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1597249886"/>
        <w:docPartObj>
          <w:docPartGallery w:val="Cover Pages"/>
          <w:docPartUnique/>
        </w:docPartObj>
      </w:sdtPr>
      <w:sdtEndPr/>
      <w:sdtContent>
        <w:p w14:paraId="4F8D929D" w14:textId="787E412B" w:rsidR="00AF336F" w:rsidRDefault="00AF336F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552"/>
          </w:tblGrid>
          <w:tr w:rsidR="00AF336F" w14:paraId="496584B7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53E7D9C" w14:textId="595996D6" w:rsidR="00AF336F" w:rsidRDefault="00AF336F">
                <w:pPr>
                  <w:pStyle w:val="NoSpacing"/>
                  <w:rPr>
                    <w:color w:val="2F5496" w:themeColor="accent1" w:themeShade="BF"/>
                    <w:sz w:val="24"/>
                  </w:rPr>
                </w:pPr>
                <w:r>
                  <w:rPr>
                    <w:color w:val="2F5496" w:themeColor="accent1" w:themeShade="BF"/>
                    <w:sz w:val="24"/>
                    <w:szCs w:val="24"/>
                  </w:rPr>
                  <w:t>Group #5</w:t>
                </w:r>
              </w:p>
            </w:tc>
          </w:tr>
          <w:tr w:rsidR="00AF336F" w14:paraId="030AA4AC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Title"/>
                  <w:id w:val="13406919"/>
                  <w:placeholder>
                    <w:docPart w:val="C0FF2ACE958840CAAF5854E6B44A17CA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56A13F6A" w14:textId="09C1055D" w:rsidR="00AF336F" w:rsidRDefault="00AF336F" w:rsidP="00AF336F">
                    <w:pPr>
                      <w:pStyle w:val="NoSpacing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Macro &amp; Micro Minerals</w:t>
                    </w:r>
                  </w:p>
                </w:sdtContent>
              </w:sdt>
            </w:tc>
          </w:tr>
          <w:tr w:rsidR="00AF336F" w14:paraId="46BEBCFE" w14:textId="77777777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Subtitle"/>
                <w:id w:val="13406923"/>
                <w:placeholder>
                  <w:docPart w:val="98517F113D1A420FA1233E2B04405F7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4A5C01D2" w14:textId="24BA46D5" w:rsidR="00AF336F" w:rsidRDefault="00AF336F" w:rsidP="00AF336F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Wendy </w:t>
                    </w:r>
                    <w:proofErr w:type="spellStart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Espoinoza</w:t>
                    </w:r>
                    <w:proofErr w:type="spellEnd"/>
                    <w:r w:rsidR="006E0361"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, Danielle </w:t>
                    </w:r>
                    <w:proofErr w:type="spellStart"/>
                    <w:r w:rsidR="006E0361">
                      <w:rPr>
                        <w:color w:val="2F5496" w:themeColor="accent1" w:themeShade="BF"/>
                        <w:sz w:val="24"/>
                        <w:szCs w:val="24"/>
                      </w:rPr>
                      <w:t>Zertuche</w:t>
                    </w:r>
                    <w:proofErr w:type="spellEnd"/>
                    <w:r w:rsidR="006E0361">
                      <w:rPr>
                        <w:color w:val="2F5496" w:themeColor="accent1" w:themeShade="BF"/>
                        <w:sz w:val="24"/>
                        <w:szCs w:val="24"/>
                      </w:rPr>
                      <w:t>, Ashley Hernandez, &amp; Precious Cox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10175"/>
          </w:tblGrid>
          <w:tr w:rsidR="00AF336F" w14:paraId="65D76127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35826131" w14:textId="77777777" w:rsidR="00AF336F" w:rsidRDefault="00AF336F" w:rsidP="00AF336F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72C94BD2" w14:textId="6CA8755B" w:rsidR="00AF336F" w:rsidRDefault="00AF336F">
          <w:r>
            <w:br w:type="page"/>
          </w:r>
        </w:p>
      </w:sdtContent>
    </w:sdt>
    <w:tbl>
      <w:tblPr>
        <w:tblStyle w:val="TableGrid"/>
        <w:tblpPr w:leftFromText="180" w:rightFromText="180" w:vertAnchor="text" w:tblpY="-1439"/>
        <w:tblW w:w="12955" w:type="dxa"/>
        <w:tblLayout w:type="fixed"/>
        <w:tblLook w:val="04A0" w:firstRow="1" w:lastRow="0" w:firstColumn="1" w:lastColumn="0" w:noHBand="0" w:noVBand="1"/>
      </w:tblPr>
      <w:tblGrid>
        <w:gridCol w:w="1705"/>
        <w:gridCol w:w="271"/>
        <w:gridCol w:w="2789"/>
        <w:gridCol w:w="1710"/>
        <w:gridCol w:w="3240"/>
        <w:gridCol w:w="544"/>
        <w:gridCol w:w="2696"/>
      </w:tblGrid>
      <w:tr w:rsidR="006E0361" w14:paraId="35F0EF49" w14:textId="77777777" w:rsidTr="006E0361">
        <w:trPr>
          <w:trHeight w:val="323"/>
        </w:trPr>
        <w:tc>
          <w:tcPr>
            <w:tcW w:w="1705" w:type="dxa"/>
          </w:tcPr>
          <w:p w14:paraId="10987E24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proofErr w:type="spellStart"/>
            <w:r w:rsidRPr="00CC1AE3">
              <w:rPr>
                <w:sz w:val="23"/>
                <w:szCs w:val="23"/>
              </w:rPr>
              <w:lastRenderedPageBreak/>
              <w:t>Macrominerals</w:t>
            </w:r>
            <w:proofErr w:type="spellEnd"/>
          </w:p>
        </w:tc>
        <w:tc>
          <w:tcPr>
            <w:tcW w:w="3060" w:type="dxa"/>
            <w:gridSpan w:val="2"/>
          </w:tcPr>
          <w:p w14:paraId="452BD6C3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proofErr w:type="spellStart"/>
            <w:r w:rsidRPr="00CC1AE3">
              <w:rPr>
                <w:sz w:val="23"/>
                <w:szCs w:val="23"/>
              </w:rPr>
              <w:t>Fx</w:t>
            </w:r>
            <w:proofErr w:type="spellEnd"/>
          </w:p>
        </w:tc>
        <w:tc>
          <w:tcPr>
            <w:tcW w:w="4950" w:type="dxa"/>
            <w:gridSpan w:val="2"/>
          </w:tcPr>
          <w:p w14:paraId="3DDACCB5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 xml:space="preserve">Deficiency </w:t>
            </w:r>
          </w:p>
        </w:tc>
        <w:tc>
          <w:tcPr>
            <w:tcW w:w="3240" w:type="dxa"/>
            <w:gridSpan w:val="2"/>
          </w:tcPr>
          <w:p w14:paraId="0DEC1BBE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Excess</w:t>
            </w:r>
          </w:p>
        </w:tc>
      </w:tr>
      <w:tr w:rsidR="006E0361" w14:paraId="29D370FF" w14:textId="77777777" w:rsidTr="006E0361">
        <w:trPr>
          <w:trHeight w:val="323"/>
        </w:trPr>
        <w:tc>
          <w:tcPr>
            <w:tcW w:w="1705" w:type="dxa"/>
          </w:tcPr>
          <w:p w14:paraId="7718A440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Phosphorus (P)</w:t>
            </w:r>
          </w:p>
        </w:tc>
        <w:tc>
          <w:tcPr>
            <w:tcW w:w="3060" w:type="dxa"/>
            <w:gridSpan w:val="2"/>
          </w:tcPr>
          <w:p w14:paraId="07621833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Aids in bone and teeth formation, Muscle formation,</w:t>
            </w:r>
          </w:p>
          <w:p w14:paraId="59471433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Energy producing nutrient metabolism, Energy production,</w:t>
            </w:r>
          </w:p>
          <w:p w14:paraId="16DEC0CC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Reproduction</w:t>
            </w:r>
          </w:p>
        </w:tc>
        <w:tc>
          <w:tcPr>
            <w:tcW w:w="4950" w:type="dxa"/>
            <w:gridSpan w:val="2"/>
          </w:tcPr>
          <w:p w14:paraId="7A970488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Decrease appetite (across the board), Decreased growth,</w:t>
            </w:r>
          </w:p>
          <w:p w14:paraId="0E95DEFA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Dull hair coat, Decreased fertility (across the board),</w:t>
            </w:r>
          </w:p>
          <w:p w14:paraId="2697E32E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Spontaneous fractures, Rickets</w:t>
            </w:r>
          </w:p>
        </w:tc>
        <w:tc>
          <w:tcPr>
            <w:tcW w:w="3240" w:type="dxa"/>
            <w:gridSpan w:val="2"/>
          </w:tcPr>
          <w:p w14:paraId="2BF324B1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Bone loss, Urinary calculi, Calcification of soft tissue, Secondary hyperthyroidism</w:t>
            </w:r>
          </w:p>
        </w:tc>
      </w:tr>
      <w:tr w:rsidR="006E0361" w14:paraId="1E6C6763" w14:textId="77777777" w:rsidTr="006E0361">
        <w:tc>
          <w:tcPr>
            <w:tcW w:w="1705" w:type="dxa"/>
          </w:tcPr>
          <w:p w14:paraId="2FA2A02F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Calcium (Ca)</w:t>
            </w:r>
          </w:p>
        </w:tc>
        <w:tc>
          <w:tcPr>
            <w:tcW w:w="3060" w:type="dxa"/>
            <w:gridSpan w:val="2"/>
          </w:tcPr>
          <w:p w14:paraId="0CE7F1BC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Aids in bone and teeth formation, Blood clotting, Muscle function,</w:t>
            </w:r>
          </w:p>
          <w:p w14:paraId="393177CA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Nerve transmission, Membrane permeability</w:t>
            </w:r>
          </w:p>
        </w:tc>
        <w:tc>
          <w:tcPr>
            <w:tcW w:w="4950" w:type="dxa"/>
            <w:gridSpan w:val="2"/>
          </w:tcPr>
          <w:p w14:paraId="39CD4697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Decreased growth,</w:t>
            </w:r>
          </w:p>
          <w:p w14:paraId="1319F044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Decreased appetite,</w:t>
            </w:r>
          </w:p>
          <w:p w14:paraId="65231946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Decreased bone mineralization, Lameness,</w:t>
            </w:r>
          </w:p>
          <w:p w14:paraId="0E8D7198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Spontaneous fractures, rickets,</w:t>
            </w:r>
          </w:p>
          <w:p w14:paraId="634B7B8E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Loose teeth,</w:t>
            </w:r>
          </w:p>
          <w:p w14:paraId="61CFDE49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Tetany (steady contraction of a muscle without distinct twitching, continuous spasm),</w:t>
            </w:r>
          </w:p>
          <w:p w14:paraId="7E8F7F57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Convulsions</w:t>
            </w:r>
          </w:p>
        </w:tc>
        <w:tc>
          <w:tcPr>
            <w:tcW w:w="3240" w:type="dxa"/>
            <w:gridSpan w:val="2"/>
          </w:tcPr>
          <w:p w14:paraId="6215313A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Decreased feed efficiency,</w:t>
            </w:r>
          </w:p>
          <w:p w14:paraId="620E6B64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Nephrosis (any kidney disease),</w:t>
            </w:r>
          </w:p>
          <w:p w14:paraId="5E3AB5B1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Lameness,</w:t>
            </w:r>
          </w:p>
          <w:p w14:paraId="0D592364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Enlarged costochondral (rib/cartilage) junctions,</w:t>
            </w:r>
          </w:p>
          <w:p w14:paraId="2FAF6FDF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Effects bone and cartilage maturation</w:t>
            </w:r>
          </w:p>
          <w:p w14:paraId="78638EDB" w14:textId="77777777" w:rsidR="006E0361" w:rsidRPr="00CC1AE3" w:rsidRDefault="006E0361" w:rsidP="006E0361">
            <w:pPr>
              <w:rPr>
                <w:sz w:val="23"/>
                <w:szCs w:val="23"/>
              </w:rPr>
            </w:pPr>
          </w:p>
        </w:tc>
      </w:tr>
      <w:tr w:rsidR="006E0361" w14:paraId="16B8941D" w14:textId="77777777" w:rsidTr="006E0361">
        <w:tc>
          <w:tcPr>
            <w:tcW w:w="1705" w:type="dxa"/>
          </w:tcPr>
          <w:p w14:paraId="3FC7164F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Potassium (K)</w:t>
            </w:r>
          </w:p>
        </w:tc>
        <w:tc>
          <w:tcPr>
            <w:tcW w:w="3060" w:type="dxa"/>
            <w:gridSpan w:val="2"/>
          </w:tcPr>
          <w:p w14:paraId="53AFAA44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 xml:space="preserve">Aids in muscle contraction, Transmission of nerve impulses, Osmotic </w:t>
            </w:r>
            <w:proofErr w:type="spellStart"/>
            <w:r w:rsidRPr="00CC1AE3">
              <w:rPr>
                <w:sz w:val="23"/>
                <w:szCs w:val="23"/>
              </w:rPr>
              <w:t>balance,Energy</w:t>
            </w:r>
            <w:proofErr w:type="spellEnd"/>
            <w:r w:rsidRPr="00CC1AE3">
              <w:rPr>
                <w:sz w:val="23"/>
                <w:szCs w:val="23"/>
              </w:rPr>
              <w:t xml:space="preserve"> transfer</w:t>
            </w:r>
          </w:p>
          <w:p w14:paraId="1523DD2E" w14:textId="77777777" w:rsidR="006E0361" w:rsidRPr="00CC1AE3" w:rsidRDefault="006E0361" w:rsidP="006E0361">
            <w:pPr>
              <w:rPr>
                <w:sz w:val="23"/>
                <w:szCs w:val="23"/>
              </w:rPr>
            </w:pPr>
          </w:p>
        </w:tc>
        <w:tc>
          <w:tcPr>
            <w:tcW w:w="4950" w:type="dxa"/>
            <w:gridSpan w:val="2"/>
          </w:tcPr>
          <w:p w14:paraId="1BE8E576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Anorexia, Decreased growth, Lethargy, Locomotive problems,</w:t>
            </w:r>
          </w:p>
          <w:p w14:paraId="50B798BD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Hypokalemia, Heart and kidney lesions, emaciation</w:t>
            </w:r>
          </w:p>
          <w:p w14:paraId="2E6B5F55" w14:textId="77777777" w:rsidR="006E0361" w:rsidRPr="00CC1AE3" w:rsidRDefault="006E0361" w:rsidP="006E0361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2"/>
          </w:tcPr>
          <w:p w14:paraId="6834FD18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b/>
                <w:bCs/>
                <w:sz w:val="23"/>
                <w:szCs w:val="23"/>
              </w:rPr>
              <w:t xml:space="preserve">Rare, </w:t>
            </w:r>
          </w:p>
          <w:p w14:paraId="53DE6AEB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Paresis (slight or incomplete paralysis; does include frequent falling, stumbling),Bradycardia (slow heart rate)</w:t>
            </w:r>
          </w:p>
        </w:tc>
      </w:tr>
      <w:tr w:rsidR="006E0361" w14:paraId="38EA3D2A" w14:textId="77777777" w:rsidTr="006E0361">
        <w:tc>
          <w:tcPr>
            <w:tcW w:w="1705" w:type="dxa"/>
          </w:tcPr>
          <w:p w14:paraId="4216CEBD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Sodium Chloride (</w:t>
            </w:r>
            <w:proofErr w:type="spellStart"/>
            <w:r w:rsidRPr="00CC1AE3">
              <w:rPr>
                <w:sz w:val="23"/>
                <w:szCs w:val="23"/>
              </w:rPr>
              <w:t>NaCl</w:t>
            </w:r>
            <w:proofErr w:type="spellEnd"/>
            <w:r w:rsidRPr="00CC1AE3">
              <w:rPr>
                <w:sz w:val="23"/>
                <w:szCs w:val="23"/>
              </w:rPr>
              <w:t>)</w:t>
            </w:r>
          </w:p>
          <w:p w14:paraId="0005F6F7" w14:textId="77777777" w:rsidR="006E0361" w:rsidRPr="00CC1AE3" w:rsidRDefault="006E0361" w:rsidP="006E0361">
            <w:pPr>
              <w:rPr>
                <w:sz w:val="23"/>
                <w:szCs w:val="23"/>
              </w:rPr>
            </w:pPr>
          </w:p>
          <w:p w14:paraId="7FE00E16" w14:textId="77777777" w:rsidR="006E0361" w:rsidRPr="00CC1AE3" w:rsidRDefault="006E0361" w:rsidP="006E0361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2"/>
          </w:tcPr>
          <w:p w14:paraId="51895036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Aids in maintaining osmotic pressure,</w:t>
            </w:r>
          </w:p>
          <w:p w14:paraId="1BD716BD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Transmission of nerve impulses, Nutrient uptake, Waste excretion, Water metabolism</w:t>
            </w:r>
          </w:p>
        </w:tc>
        <w:tc>
          <w:tcPr>
            <w:tcW w:w="4950" w:type="dxa"/>
            <w:gridSpan w:val="2"/>
          </w:tcPr>
          <w:p w14:paraId="25901273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Inability to maintain water balance, Decreased growth,</w:t>
            </w:r>
          </w:p>
          <w:p w14:paraId="23208BB0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Anorexia, Fatigue, Hair loss</w:t>
            </w:r>
          </w:p>
          <w:p w14:paraId="329BA479" w14:textId="77777777" w:rsidR="006E0361" w:rsidRPr="00CC1AE3" w:rsidRDefault="006E0361" w:rsidP="006E0361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2"/>
          </w:tcPr>
          <w:p w14:paraId="18017F04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Thirst, Pruritus (itching), Constipation,</w:t>
            </w:r>
          </w:p>
          <w:p w14:paraId="0C7273C1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Seizures, Hypertension, and death</w:t>
            </w:r>
          </w:p>
          <w:p w14:paraId="1DCF688A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 xml:space="preserve">Ghetto </w:t>
            </w:r>
            <w:proofErr w:type="spellStart"/>
            <w:r w:rsidRPr="00CC1AE3">
              <w:rPr>
                <w:sz w:val="23"/>
                <w:szCs w:val="23"/>
              </w:rPr>
              <w:t>McDonolds</w:t>
            </w:r>
            <w:proofErr w:type="spellEnd"/>
          </w:p>
        </w:tc>
      </w:tr>
      <w:tr w:rsidR="006E0361" w14:paraId="04FDB024" w14:textId="77777777" w:rsidTr="006E0361">
        <w:trPr>
          <w:trHeight w:val="3131"/>
        </w:trPr>
        <w:tc>
          <w:tcPr>
            <w:tcW w:w="1705" w:type="dxa"/>
          </w:tcPr>
          <w:p w14:paraId="0D395598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Magnesium (Mg)</w:t>
            </w:r>
          </w:p>
        </w:tc>
        <w:tc>
          <w:tcPr>
            <w:tcW w:w="3060" w:type="dxa"/>
            <w:gridSpan w:val="2"/>
          </w:tcPr>
          <w:p w14:paraId="6B9559D2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Component of bone, intercellular fluids,</w:t>
            </w:r>
          </w:p>
          <w:p w14:paraId="5BA3B091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Neuromuscular transmission, Active component of several enzymes, Carbs and lipid metabolism</w:t>
            </w:r>
          </w:p>
        </w:tc>
        <w:tc>
          <w:tcPr>
            <w:tcW w:w="4950" w:type="dxa"/>
            <w:gridSpan w:val="2"/>
          </w:tcPr>
          <w:p w14:paraId="31B99E71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Muscle weakness, Hyper-irritability, Convulsions, Anorexia, Vomiting, Decreased mineralization of bone, Calcification of aorta</w:t>
            </w:r>
          </w:p>
          <w:p w14:paraId="390020E1" w14:textId="77777777" w:rsidR="006E0361" w:rsidRPr="00CC1AE3" w:rsidRDefault="006E0361" w:rsidP="006E0361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2"/>
          </w:tcPr>
          <w:p w14:paraId="54FA2AAF" w14:textId="77777777" w:rsidR="006E0361" w:rsidRPr="00CC1AE3" w:rsidRDefault="006E0361" w:rsidP="006E0361">
            <w:pPr>
              <w:rPr>
                <w:sz w:val="23"/>
                <w:szCs w:val="23"/>
              </w:rPr>
            </w:pPr>
            <w:r w:rsidRPr="00CC1AE3">
              <w:rPr>
                <w:sz w:val="23"/>
                <w:szCs w:val="23"/>
              </w:rPr>
              <w:t>Urinary calculi (crystal aggregations) of dissolved minerals in urine)</w:t>
            </w:r>
          </w:p>
          <w:p w14:paraId="1C445857" w14:textId="77777777" w:rsidR="006E0361" w:rsidRPr="00CC1AE3" w:rsidRDefault="006E0361" w:rsidP="006E0361">
            <w:pPr>
              <w:rPr>
                <w:sz w:val="23"/>
                <w:szCs w:val="23"/>
              </w:rPr>
            </w:pPr>
          </w:p>
        </w:tc>
      </w:tr>
      <w:tr w:rsidR="006E0361" w14:paraId="0C20C5A0" w14:textId="77777777" w:rsidTr="006E0361">
        <w:tc>
          <w:tcPr>
            <w:tcW w:w="1976" w:type="dxa"/>
            <w:gridSpan w:val="2"/>
          </w:tcPr>
          <w:p w14:paraId="135B00D7" w14:textId="77777777" w:rsidR="006E0361" w:rsidRDefault="006E0361" w:rsidP="006E0361">
            <w:proofErr w:type="spellStart"/>
            <w:r>
              <w:lastRenderedPageBreak/>
              <w:t>Microminerals</w:t>
            </w:r>
            <w:proofErr w:type="spellEnd"/>
            <w:r>
              <w:t xml:space="preserve"> </w:t>
            </w:r>
          </w:p>
        </w:tc>
        <w:tc>
          <w:tcPr>
            <w:tcW w:w="4499" w:type="dxa"/>
            <w:gridSpan w:val="2"/>
          </w:tcPr>
          <w:p w14:paraId="253BEE95" w14:textId="77777777" w:rsidR="006E0361" w:rsidRDefault="006E0361" w:rsidP="006E0361">
            <w:proofErr w:type="spellStart"/>
            <w:r>
              <w:t>Fx</w:t>
            </w:r>
            <w:proofErr w:type="spellEnd"/>
          </w:p>
        </w:tc>
        <w:tc>
          <w:tcPr>
            <w:tcW w:w="3784" w:type="dxa"/>
            <w:gridSpan w:val="2"/>
          </w:tcPr>
          <w:p w14:paraId="073C7FA2" w14:textId="77777777" w:rsidR="006E0361" w:rsidRDefault="006E0361" w:rsidP="006E0361">
            <w:r>
              <w:t xml:space="preserve">Deficiency </w:t>
            </w:r>
          </w:p>
        </w:tc>
        <w:tc>
          <w:tcPr>
            <w:tcW w:w="2696" w:type="dxa"/>
          </w:tcPr>
          <w:p w14:paraId="36F9117D" w14:textId="77777777" w:rsidR="006E0361" w:rsidRDefault="006E0361" w:rsidP="006E0361">
            <w:r>
              <w:t>Excess</w:t>
            </w:r>
          </w:p>
        </w:tc>
      </w:tr>
      <w:tr w:rsidR="006E0361" w14:paraId="27D08D0C" w14:textId="77777777" w:rsidTr="006E0361">
        <w:trPr>
          <w:trHeight w:val="323"/>
        </w:trPr>
        <w:tc>
          <w:tcPr>
            <w:tcW w:w="1976" w:type="dxa"/>
            <w:gridSpan w:val="2"/>
          </w:tcPr>
          <w:p w14:paraId="604A3D1A" w14:textId="77777777" w:rsidR="006E0361" w:rsidRDefault="006E0361" w:rsidP="006E0361">
            <w:r>
              <w:t>Zinc (Zn)</w:t>
            </w:r>
          </w:p>
        </w:tc>
        <w:tc>
          <w:tcPr>
            <w:tcW w:w="4499" w:type="dxa"/>
            <w:gridSpan w:val="2"/>
          </w:tcPr>
          <w:p w14:paraId="1B16EE35" w14:textId="77777777" w:rsidR="006E0361" w:rsidRDefault="006E0361" w:rsidP="006E0361">
            <w:r w:rsidRPr="00A925FE">
              <w:t>Activator of 200 known enzymes including protein synthesis and carb metabolism, skin and wound healing, immune response, fetal development, and growth rate</w:t>
            </w:r>
          </w:p>
        </w:tc>
        <w:tc>
          <w:tcPr>
            <w:tcW w:w="3784" w:type="dxa"/>
            <w:gridSpan w:val="2"/>
          </w:tcPr>
          <w:p w14:paraId="59BD1FF9" w14:textId="77777777" w:rsidR="006E0361" w:rsidRDefault="006E0361" w:rsidP="006E0361">
            <w:r w:rsidRPr="00A925FE">
              <w:t>Anorexia</w:t>
            </w:r>
            <w:r>
              <w:t xml:space="preserve">, </w:t>
            </w:r>
            <w:r w:rsidRPr="00A925FE">
              <w:t>Alopecia</w:t>
            </w:r>
            <w:r>
              <w:t xml:space="preserve">, </w:t>
            </w:r>
            <w:r w:rsidRPr="00A925FE">
              <w:t>Impaired reproduction</w:t>
            </w:r>
            <w:r>
              <w:t xml:space="preserve">, </w:t>
            </w:r>
            <w:r w:rsidRPr="00A925FE">
              <w:t>Vomiting</w:t>
            </w:r>
            <w:r>
              <w:t xml:space="preserve">, </w:t>
            </w:r>
            <w:r w:rsidRPr="00A925FE">
              <w:t>Hair depigmentation</w:t>
            </w:r>
            <w:r>
              <w:t>, Conjunctivitis</w:t>
            </w:r>
          </w:p>
        </w:tc>
        <w:tc>
          <w:tcPr>
            <w:tcW w:w="2696" w:type="dxa"/>
          </w:tcPr>
          <w:p w14:paraId="4780808D" w14:textId="77777777" w:rsidR="006E0361" w:rsidRDefault="006E0361" w:rsidP="006E0361">
            <w:r w:rsidRPr="00A925FE">
              <w:rPr>
                <w:b/>
                <w:bCs/>
              </w:rPr>
              <w:t>Relatively non-toxic, there are reported cases of toxicity due to consumption of pennies.</w:t>
            </w:r>
          </w:p>
        </w:tc>
      </w:tr>
      <w:tr w:rsidR="006E0361" w14:paraId="6AB65343" w14:textId="77777777" w:rsidTr="006E0361">
        <w:trPr>
          <w:trHeight w:val="341"/>
        </w:trPr>
        <w:tc>
          <w:tcPr>
            <w:tcW w:w="1976" w:type="dxa"/>
            <w:gridSpan w:val="2"/>
          </w:tcPr>
          <w:p w14:paraId="06BFC773" w14:textId="77777777" w:rsidR="006E0361" w:rsidRDefault="006E0361" w:rsidP="006E0361">
            <w:r>
              <w:t>Manganese (</w:t>
            </w:r>
            <w:proofErr w:type="spellStart"/>
            <w:r>
              <w:t>Mn</w:t>
            </w:r>
            <w:proofErr w:type="spellEnd"/>
            <w:r>
              <w:t>)</w:t>
            </w:r>
          </w:p>
        </w:tc>
        <w:tc>
          <w:tcPr>
            <w:tcW w:w="4499" w:type="dxa"/>
            <w:gridSpan w:val="2"/>
          </w:tcPr>
          <w:p w14:paraId="06534233" w14:textId="77777777" w:rsidR="006E0361" w:rsidRDefault="006E0361" w:rsidP="006E0361">
            <w:r w:rsidRPr="00A925FE">
              <w:t>Activation of enzyme, lipid, and carb metabolism, bone development, reproduct</w:t>
            </w:r>
            <w:r>
              <w:t>ion and cell membrane integrity</w:t>
            </w:r>
          </w:p>
        </w:tc>
        <w:tc>
          <w:tcPr>
            <w:tcW w:w="3784" w:type="dxa"/>
            <w:gridSpan w:val="2"/>
          </w:tcPr>
          <w:p w14:paraId="431F5394" w14:textId="77777777" w:rsidR="006E0361" w:rsidRPr="00A925FE" w:rsidRDefault="006E0361" w:rsidP="006E0361">
            <w:r w:rsidRPr="00A925FE">
              <w:t>Decreased growth (rare in cats and dogs)</w:t>
            </w:r>
            <w:r>
              <w:t xml:space="preserve">, </w:t>
            </w:r>
            <w:r w:rsidRPr="00A925FE">
              <w:t>Impaired reproduction</w:t>
            </w:r>
          </w:p>
          <w:p w14:paraId="23D61F52" w14:textId="77777777" w:rsidR="006E0361" w:rsidRDefault="006E0361" w:rsidP="006E0361"/>
        </w:tc>
        <w:tc>
          <w:tcPr>
            <w:tcW w:w="2696" w:type="dxa"/>
          </w:tcPr>
          <w:p w14:paraId="687C5C5C" w14:textId="77777777" w:rsidR="006E0361" w:rsidRPr="00A925FE" w:rsidRDefault="006E0361" w:rsidP="006E0361">
            <w:r w:rsidRPr="00A925FE">
              <w:t>Relatively non-toxic</w:t>
            </w:r>
          </w:p>
          <w:p w14:paraId="05F031E2" w14:textId="77777777" w:rsidR="006E0361" w:rsidRDefault="006E0361" w:rsidP="006E0361"/>
        </w:tc>
      </w:tr>
      <w:tr w:rsidR="006E0361" w14:paraId="44B9CDC8" w14:textId="77777777" w:rsidTr="006E0361">
        <w:tc>
          <w:tcPr>
            <w:tcW w:w="1976" w:type="dxa"/>
            <w:gridSpan w:val="2"/>
          </w:tcPr>
          <w:p w14:paraId="6FA518F7" w14:textId="77777777" w:rsidR="006E0361" w:rsidRDefault="006E0361" w:rsidP="006E0361">
            <w:r>
              <w:t>Selenium (Se)</w:t>
            </w:r>
          </w:p>
        </w:tc>
        <w:tc>
          <w:tcPr>
            <w:tcW w:w="4499" w:type="dxa"/>
            <w:gridSpan w:val="2"/>
          </w:tcPr>
          <w:p w14:paraId="2BBB9D97" w14:textId="77777777" w:rsidR="006E0361" w:rsidRDefault="006E0361" w:rsidP="006E0361">
            <w:r w:rsidRPr="00A925FE">
              <w:t>Immune function, interacts with vitamins E to help prevent cellular damage</w:t>
            </w:r>
          </w:p>
        </w:tc>
        <w:tc>
          <w:tcPr>
            <w:tcW w:w="3784" w:type="dxa"/>
            <w:gridSpan w:val="2"/>
          </w:tcPr>
          <w:p w14:paraId="57996606" w14:textId="77777777" w:rsidR="006E0361" w:rsidRDefault="006E0361" w:rsidP="006E0361">
            <w:r w:rsidRPr="00A925FE">
              <w:t>Muscular dystrophy</w:t>
            </w:r>
            <w:r>
              <w:t xml:space="preserve">, </w:t>
            </w:r>
            <w:r w:rsidRPr="00A925FE">
              <w:t>Reproductive failure</w:t>
            </w:r>
            <w:r>
              <w:t xml:space="preserve">, </w:t>
            </w:r>
            <w:r w:rsidRPr="00A925FE">
              <w:t>Subcutaneous edema</w:t>
            </w:r>
            <w:r>
              <w:t xml:space="preserve">, </w:t>
            </w:r>
            <w:r w:rsidRPr="00A925FE">
              <w:t>Renal mineralization</w:t>
            </w:r>
          </w:p>
        </w:tc>
        <w:tc>
          <w:tcPr>
            <w:tcW w:w="2696" w:type="dxa"/>
          </w:tcPr>
          <w:p w14:paraId="32EBC88D" w14:textId="77777777" w:rsidR="006E0361" w:rsidRDefault="006E0361" w:rsidP="006E0361">
            <w:r w:rsidRPr="00A925FE">
              <w:t>Vomiting spasms</w:t>
            </w:r>
            <w:r>
              <w:t xml:space="preserve">, </w:t>
            </w:r>
            <w:r w:rsidRPr="00A925FE">
              <w:t>Staggered gait</w:t>
            </w:r>
            <w:r>
              <w:t xml:space="preserve">, </w:t>
            </w:r>
            <w:r w:rsidRPr="00A925FE">
              <w:t>Salivation</w:t>
            </w:r>
            <w:r>
              <w:t xml:space="preserve">, </w:t>
            </w:r>
            <w:r w:rsidRPr="00A925FE">
              <w:t>Decreased appetite</w:t>
            </w:r>
            <w:r>
              <w:t xml:space="preserve">, </w:t>
            </w:r>
            <w:r w:rsidRPr="00A925FE">
              <w:t>Dyspnea</w:t>
            </w:r>
            <w:r>
              <w:t xml:space="preserve">, </w:t>
            </w:r>
            <w:r w:rsidRPr="00A925FE">
              <w:t>“Garlicky breath”</w:t>
            </w:r>
            <w:r>
              <w:t xml:space="preserve">, </w:t>
            </w:r>
            <w:r w:rsidRPr="00A925FE">
              <w:t>Nail loss</w:t>
            </w:r>
          </w:p>
          <w:p w14:paraId="1A7990EF" w14:textId="77777777" w:rsidR="006E0361" w:rsidRDefault="006E0361" w:rsidP="006E0361">
            <w:r>
              <w:t>(Ms. Huff’s bad day)</w:t>
            </w:r>
          </w:p>
        </w:tc>
      </w:tr>
      <w:tr w:rsidR="006E0361" w14:paraId="33E34F6E" w14:textId="77777777" w:rsidTr="006E0361">
        <w:tc>
          <w:tcPr>
            <w:tcW w:w="1976" w:type="dxa"/>
            <w:gridSpan w:val="2"/>
          </w:tcPr>
          <w:p w14:paraId="27184AE6" w14:textId="77777777" w:rsidR="006E0361" w:rsidRDefault="006E0361" w:rsidP="006E0361">
            <w:r>
              <w:t>Iodine (I)</w:t>
            </w:r>
          </w:p>
        </w:tc>
        <w:tc>
          <w:tcPr>
            <w:tcW w:w="4499" w:type="dxa"/>
            <w:gridSpan w:val="2"/>
          </w:tcPr>
          <w:p w14:paraId="69FE19D7" w14:textId="77777777" w:rsidR="006E0361" w:rsidRDefault="006E0361" w:rsidP="006E0361">
            <w:r w:rsidRPr="00A925FE">
              <w:t>Aids in thyroid production of thyroxine and triiodothyronine</w:t>
            </w:r>
          </w:p>
        </w:tc>
        <w:tc>
          <w:tcPr>
            <w:tcW w:w="3784" w:type="dxa"/>
            <w:gridSpan w:val="2"/>
          </w:tcPr>
          <w:p w14:paraId="54324776" w14:textId="77777777" w:rsidR="006E0361" w:rsidRDefault="006E0361" w:rsidP="006E0361">
            <w:r>
              <w:t xml:space="preserve">Goiter, Fetal resorption, </w:t>
            </w:r>
            <w:r w:rsidRPr="00245397">
              <w:t>Rough hair coat</w:t>
            </w:r>
            <w:r>
              <w:t xml:space="preserve">, </w:t>
            </w:r>
            <w:r w:rsidRPr="00245397">
              <w:t>Enlarged thyroid glands</w:t>
            </w:r>
            <w:r>
              <w:t xml:space="preserve">, </w:t>
            </w:r>
            <w:r w:rsidRPr="00245397">
              <w:t>Alopecia</w:t>
            </w:r>
            <w:r>
              <w:t xml:space="preserve">, </w:t>
            </w:r>
            <w:r w:rsidRPr="00245397">
              <w:t>Apathy</w:t>
            </w:r>
            <w:r>
              <w:t xml:space="preserve">, </w:t>
            </w:r>
            <w:proofErr w:type="spellStart"/>
            <w:r w:rsidRPr="00245397">
              <w:t>Myxoedema</w:t>
            </w:r>
            <w:proofErr w:type="spellEnd"/>
            <w:r w:rsidRPr="00245397">
              <w:t xml:space="preserve"> (A mucinous degeneration with thickening of the skin-hypothyroidism)</w:t>
            </w:r>
            <w:r>
              <w:t xml:space="preserve">, </w:t>
            </w:r>
            <w:r w:rsidRPr="00245397">
              <w:t>Lethargy</w:t>
            </w:r>
          </w:p>
        </w:tc>
        <w:tc>
          <w:tcPr>
            <w:tcW w:w="2696" w:type="dxa"/>
          </w:tcPr>
          <w:p w14:paraId="27EC6B76" w14:textId="77777777" w:rsidR="006E0361" w:rsidRDefault="006E0361" w:rsidP="006E0361">
            <w:r>
              <w:t xml:space="preserve">Similar to deficiency </w:t>
            </w:r>
          </w:p>
        </w:tc>
      </w:tr>
      <w:tr w:rsidR="006E0361" w14:paraId="581106E0" w14:textId="77777777" w:rsidTr="006E0361">
        <w:tc>
          <w:tcPr>
            <w:tcW w:w="1976" w:type="dxa"/>
            <w:gridSpan w:val="2"/>
          </w:tcPr>
          <w:p w14:paraId="326B0654" w14:textId="77777777" w:rsidR="006E0361" w:rsidRDefault="006E0361" w:rsidP="006E0361">
            <w:r>
              <w:t>Iron (Fe)</w:t>
            </w:r>
          </w:p>
        </w:tc>
        <w:tc>
          <w:tcPr>
            <w:tcW w:w="4499" w:type="dxa"/>
            <w:gridSpan w:val="2"/>
          </w:tcPr>
          <w:p w14:paraId="4EDE9669" w14:textId="77777777" w:rsidR="006E0361" w:rsidRDefault="006E0361" w:rsidP="006E0361">
            <w:r w:rsidRPr="00245397">
              <w:t>Aids in activation of O2 and CO2 transport (hemoglobin and myoglobin)</w:t>
            </w:r>
          </w:p>
        </w:tc>
        <w:tc>
          <w:tcPr>
            <w:tcW w:w="3784" w:type="dxa"/>
            <w:gridSpan w:val="2"/>
          </w:tcPr>
          <w:p w14:paraId="4C3D2870" w14:textId="77777777" w:rsidR="006E0361" w:rsidRPr="00245397" w:rsidRDefault="006E0361" w:rsidP="006E0361">
            <w:r w:rsidRPr="00245397">
              <w:t>Anemia</w:t>
            </w:r>
            <w:r>
              <w:t xml:space="preserve">, </w:t>
            </w:r>
            <w:r w:rsidRPr="00245397">
              <w:t>Rough hair coat</w:t>
            </w:r>
            <w:r>
              <w:t xml:space="preserve">, </w:t>
            </w:r>
            <w:r w:rsidRPr="00245397">
              <w:t>Listlessness</w:t>
            </w:r>
            <w:r>
              <w:t xml:space="preserve">, </w:t>
            </w:r>
            <w:r w:rsidRPr="00245397">
              <w:t>Decreased growth</w:t>
            </w:r>
          </w:p>
          <w:p w14:paraId="614538E9" w14:textId="77777777" w:rsidR="006E0361" w:rsidRDefault="006E0361" w:rsidP="006E0361"/>
        </w:tc>
        <w:tc>
          <w:tcPr>
            <w:tcW w:w="2696" w:type="dxa"/>
          </w:tcPr>
          <w:p w14:paraId="37A535E3" w14:textId="77777777" w:rsidR="006E0361" w:rsidRDefault="006E0361" w:rsidP="006E0361">
            <w:r w:rsidRPr="00245397">
              <w:t>Anorexia</w:t>
            </w:r>
            <w:r>
              <w:t xml:space="preserve">, </w:t>
            </w:r>
            <w:r w:rsidRPr="00245397">
              <w:t>Decreased serum albumin concentrations</w:t>
            </w:r>
            <w:r>
              <w:t xml:space="preserve">, </w:t>
            </w:r>
            <w:r w:rsidRPr="00245397">
              <w:t>Hepatic dysfunction</w:t>
            </w:r>
          </w:p>
        </w:tc>
      </w:tr>
      <w:tr w:rsidR="006E0361" w14:paraId="6B0A9BDF" w14:textId="77777777" w:rsidTr="006E0361">
        <w:trPr>
          <w:trHeight w:val="260"/>
        </w:trPr>
        <w:tc>
          <w:tcPr>
            <w:tcW w:w="1976" w:type="dxa"/>
            <w:gridSpan w:val="2"/>
          </w:tcPr>
          <w:p w14:paraId="2041AF2C" w14:textId="77777777" w:rsidR="006E0361" w:rsidRDefault="006E0361" w:rsidP="006E0361">
            <w:r>
              <w:t>Copper (Cu)</w:t>
            </w:r>
          </w:p>
        </w:tc>
        <w:tc>
          <w:tcPr>
            <w:tcW w:w="4499" w:type="dxa"/>
            <w:gridSpan w:val="2"/>
          </w:tcPr>
          <w:p w14:paraId="12E9DEC3" w14:textId="77777777" w:rsidR="006E0361" w:rsidRDefault="006E0361" w:rsidP="006E0361">
            <w:r w:rsidRPr="00245397">
              <w:t>Catalyst of hemoglobin formation , cardiac function, cellular respiration, connective tissue development, pigmentation, bone formation, myelin formation, immune function</w:t>
            </w:r>
          </w:p>
        </w:tc>
        <w:tc>
          <w:tcPr>
            <w:tcW w:w="3784" w:type="dxa"/>
            <w:gridSpan w:val="2"/>
          </w:tcPr>
          <w:p w14:paraId="3113A606" w14:textId="77777777" w:rsidR="006E0361" w:rsidRPr="00245397" w:rsidRDefault="006E0361" w:rsidP="006E0361">
            <w:r w:rsidRPr="00245397">
              <w:t>Anemia</w:t>
            </w:r>
            <w:r>
              <w:t xml:space="preserve">, </w:t>
            </w:r>
            <w:r w:rsidRPr="00245397">
              <w:t>Decreased growth</w:t>
            </w:r>
            <w:r>
              <w:t xml:space="preserve">, </w:t>
            </w:r>
            <w:r w:rsidRPr="00245397">
              <w:t>Hair depigmentation</w:t>
            </w:r>
            <w:r>
              <w:t xml:space="preserve">, </w:t>
            </w:r>
            <w:r w:rsidRPr="00245397">
              <w:t>Bone lesions</w:t>
            </w:r>
            <w:r>
              <w:t xml:space="preserve">, </w:t>
            </w:r>
            <w:r w:rsidRPr="00245397">
              <w:t>Aortic rupture</w:t>
            </w:r>
            <w:r>
              <w:t xml:space="preserve">, </w:t>
            </w:r>
            <w:r w:rsidRPr="00245397">
              <w:t>Reproductive failure</w:t>
            </w:r>
          </w:p>
          <w:p w14:paraId="59D4FD15" w14:textId="77777777" w:rsidR="006E0361" w:rsidRDefault="006E0361" w:rsidP="006E0361"/>
        </w:tc>
        <w:tc>
          <w:tcPr>
            <w:tcW w:w="2696" w:type="dxa"/>
          </w:tcPr>
          <w:p w14:paraId="5AFE04B7" w14:textId="77777777" w:rsidR="006E0361" w:rsidRPr="00245397" w:rsidRDefault="006E0361" w:rsidP="006E0361">
            <w:r w:rsidRPr="00245397">
              <w:t>Hepatitis and increased liver enzyme activity.</w:t>
            </w:r>
          </w:p>
          <w:p w14:paraId="5E07C482" w14:textId="77777777" w:rsidR="006E0361" w:rsidRDefault="006E0361" w:rsidP="006E0361"/>
        </w:tc>
      </w:tr>
    </w:tbl>
    <w:p w14:paraId="468AA29F" w14:textId="77777777" w:rsidR="00AF336F" w:rsidRDefault="00AF336F"/>
    <w:p w14:paraId="5B9B8FB5" w14:textId="77777777" w:rsidR="00AF336F" w:rsidRDefault="00AF336F" w:rsidP="00AF336F"/>
    <w:p w14:paraId="3D463E18" w14:textId="77777777" w:rsidR="00AF336F" w:rsidRDefault="00AF336F" w:rsidP="00AF336F">
      <w:pPr>
        <w:pStyle w:val="ListParagraph"/>
        <w:jc w:val="center"/>
        <w:rPr>
          <w:b/>
        </w:rPr>
      </w:pPr>
      <w:r>
        <w:rPr>
          <w:b/>
        </w:rPr>
        <w:t>Macro &amp; Micro Minerals</w:t>
      </w:r>
    </w:p>
    <w:p w14:paraId="4AC8FF14" w14:textId="77777777" w:rsidR="00AF336F" w:rsidRPr="00A05350" w:rsidRDefault="00AF336F" w:rsidP="00AF336F">
      <w:pPr>
        <w:pStyle w:val="ListParagraph"/>
        <w:numPr>
          <w:ilvl w:val="0"/>
          <w:numId w:val="19"/>
        </w:numPr>
        <w:spacing w:after="160" w:line="259" w:lineRule="auto"/>
        <w:jc w:val="both"/>
      </w:pPr>
      <w:r w:rsidRPr="00A05350">
        <w:rPr>
          <w:b/>
        </w:rPr>
        <w:t xml:space="preserve">Minerals- </w:t>
      </w:r>
      <w:r>
        <w:t xml:space="preserve">More than 18 mineral elements are essential for mammals </w:t>
      </w:r>
    </w:p>
    <w:p w14:paraId="1BEE6C5F" w14:textId="77777777" w:rsidR="00AF336F" w:rsidRDefault="00AF336F" w:rsidP="00AF336F">
      <w:pPr>
        <w:pStyle w:val="ListParagraph"/>
        <w:numPr>
          <w:ilvl w:val="0"/>
          <w:numId w:val="19"/>
        </w:numPr>
        <w:spacing w:after="160" w:line="259" w:lineRule="auto"/>
      </w:pPr>
      <w:proofErr w:type="spellStart"/>
      <w:r>
        <w:t>Macrominerals</w:t>
      </w:r>
      <w:proofErr w:type="spellEnd"/>
      <w:r>
        <w:t xml:space="preserve">- required in </w:t>
      </w:r>
      <w:r w:rsidRPr="0069690A">
        <w:rPr>
          <w:color w:val="FF0000"/>
          <w:highlight w:val="yellow"/>
        </w:rPr>
        <w:t>large amounts</w:t>
      </w:r>
      <w:r w:rsidRPr="00A05350">
        <w:rPr>
          <w:color w:val="FF0000"/>
        </w:rPr>
        <w:t xml:space="preserve"> </w:t>
      </w:r>
    </w:p>
    <w:p w14:paraId="24C044A4" w14:textId="77777777" w:rsidR="00AF336F" w:rsidRDefault="00AF336F" w:rsidP="00AF336F">
      <w:pPr>
        <w:pStyle w:val="ListParagraph"/>
        <w:numPr>
          <w:ilvl w:val="0"/>
          <w:numId w:val="19"/>
        </w:numPr>
        <w:spacing w:after="160" w:line="259" w:lineRule="auto"/>
      </w:pPr>
      <w:proofErr w:type="spellStart"/>
      <w:r>
        <w:t>Microminerals</w:t>
      </w:r>
      <w:proofErr w:type="spellEnd"/>
      <w:r>
        <w:t xml:space="preserve">- required in </w:t>
      </w:r>
      <w:r w:rsidRPr="0069690A">
        <w:rPr>
          <w:color w:val="FF0000"/>
          <w:highlight w:val="yellow"/>
        </w:rPr>
        <w:t>small amounts</w:t>
      </w:r>
      <w:r w:rsidRPr="00A05350">
        <w:rPr>
          <w:color w:val="FF0000"/>
        </w:rPr>
        <w:t xml:space="preserve"> </w:t>
      </w:r>
      <w:r>
        <w:t>known as “</w:t>
      </w:r>
      <w:r w:rsidRPr="0069690A">
        <w:rPr>
          <w:color w:val="FF0000"/>
          <w:highlight w:val="yellow"/>
        </w:rPr>
        <w:t>Trace Elements</w:t>
      </w:r>
      <w:r>
        <w:t xml:space="preserve">” </w:t>
      </w:r>
    </w:p>
    <w:p w14:paraId="7F161008" w14:textId="77777777" w:rsidR="00AF336F" w:rsidRDefault="00AF336F" w:rsidP="00AF336F">
      <w:pPr>
        <w:ind w:left="360"/>
      </w:pPr>
      <w:proofErr w:type="spellStart"/>
      <w:r w:rsidRPr="00A05350">
        <w:rPr>
          <w:b/>
        </w:rPr>
        <w:t>Macrominerals</w:t>
      </w:r>
      <w:proofErr w:type="spellEnd"/>
      <w:r>
        <w:rPr>
          <w:b/>
        </w:rPr>
        <w:t xml:space="preserve">- </w:t>
      </w:r>
      <w:r>
        <w:t xml:space="preserve">minerals account for most of the body’s mineral content and are </w:t>
      </w:r>
      <w:r w:rsidRPr="0069690A">
        <w:rPr>
          <w:color w:val="FF0000"/>
          <w:highlight w:val="yellow"/>
        </w:rPr>
        <w:t>required</w:t>
      </w:r>
      <w:r w:rsidRPr="00A05350">
        <w:rPr>
          <w:color w:val="FF0000"/>
        </w:rPr>
        <w:t xml:space="preserve"> </w:t>
      </w:r>
      <w:r>
        <w:t xml:space="preserve">in the diet of </w:t>
      </w:r>
      <w:r w:rsidRPr="0069690A">
        <w:rPr>
          <w:color w:val="FF0000"/>
          <w:highlight w:val="yellow"/>
        </w:rPr>
        <w:t>large animals</w:t>
      </w:r>
      <w:r>
        <w:t xml:space="preserve">. </w:t>
      </w:r>
    </w:p>
    <w:p w14:paraId="0C71F58D" w14:textId="77777777" w:rsidR="00AF336F" w:rsidRDefault="00AF336F" w:rsidP="00AF336F">
      <w:r>
        <w:rPr>
          <w:b/>
        </w:rPr>
        <w:t xml:space="preserve">Feline Hyperthyroidism – </w:t>
      </w:r>
      <w:r w:rsidRPr="0069690A">
        <w:rPr>
          <w:color w:val="FF0000"/>
          <w:highlight w:val="yellow"/>
        </w:rPr>
        <w:t>most common</w:t>
      </w:r>
      <w:r>
        <w:t xml:space="preserve"> hormonal abnormality and is a common disease of </w:t>
      </w:r>
      <w:r w:rsidRPr="0069690A">
        <w:rPr>
          <w:color w:val="FF0000"/>
          <w:highlight w:val="yellow"/>
        </w:rPr>
        <w:t>aging cats.</w:t>
      </w:r>
      <w:r>
        <w:rPr>
          <w:color w:val="FF0000"/>
        </w:rPr>
        <w:t xml:space="preserve"> </w:t>
      </w:r>
      <w:r>
        <w:t xml:space="preserve">Hyperthyroidism is a feline disorder affecting multiple body systems </w:t>
      </w:r>
      <w:r w:rsidRPr="0069690A">
        <w:rPr>
          <w:color w:val="FF0000"/>
          <w:highlight w:val="yellow"/>
        </w:rPr>
        <w:t>due</w:t>
      </w:r>
      <w:r w:rsidRPr="00EF0C0E">
        <w:rPr>
          <w:color w:val="FF0000"/>
        </w:rPr>
        <w:t xml:space="preserve"> </w:t>
      </w:r>
      <w:r>
        <w:t xml:space="preserve">to an </w:t>
      </w:r>
      <w:r w:rsidRPr="0069690A">
        <w:rPr>
          <w:color w:val="FF0000"/>
          <w:highlight w:val="yellow"/>
        </w:rPr>
        <w:t>overabundance</w:t>
      </w:r>
      <w:r w:rsidRPr="00EF0C0E">
        <w:rPr>
          <w:color w:val="FF0000"/>
        </w:rPr>
        <w:t xml:space="preserve"> </w:t>
      </w:r>
      <w:r>
        <w:t xml:space="preserve">of the </w:t>
      </w:r>
      <w:r w:rsidRPr="0069690A">
        <w:rPr>
          <w:color w:val="FF0000"/>
          <w:highlight w:val="yellow"/>
        </w:rPr>
        <w:t>thyroid hormone</w:t>
      </w:r>
      <w:r>
        <w:t xml:space="preserve">, which </w:t>
      </w:r>
      <w:r w:rsidRPr="0069690A">
        <w:rPr>
          <w:color w:val="FF0000"/>
          <w:highlight w:val="yellow"/>
        </w:rPr>
        <w:t>increases metabolism</w:t>
      </w:r>
      <w:r w:rsidRPr="0069690A">
        <w:rPr>
          <w:highlight w:val="yellow"/>
        </w:rPr>
        <w:t>.</w:t>
      </w:r>
      <w:r>
        <w:t xml:space="preserve"> </w:t>
      </w:r>
    </w:p>
    <w:p w14:paraId="0AE5D268" w14:textId="77777777" w:rsidR="00AF336F" w:rsidRPr="00002C42" w:rsidRDefault="00AF336F" w:rsidP="00AF336F">
      <w:pPr>
        <w:rPr>
          <w:b/>
        </w:rPr>
      </w:pPr>
      <w:r w:rsidRPr="00002C42">
        <w:rPr>
          <w:b/>
        </w:rPr>
        <w:t xml:space="preserve">Calcium Phosphorus Ratio </w:t>
      </w:r>
    </w:p>
    <w:p w14:paraId="2DC58B64" w14:textId="77777777" w:rsidR="00AF336F" w:rsidRPr="00002C42" w:rsidRDefault="00AF336F" w:rsidP="00AF336F">
      <w:pPr>
        <w:pStyle w:val="ListParagraph"/>
        <w:numPr>
          <w:ilvl w:val="0"/>
          <w:numId w:val="20"/>
        </w:numPr>
        <w:spacing w:after="160" w:line="259" w:lineRule="auto"/>
        <w:rPr>
          <w:b/>
        </w:rPr>
      </w:pPr>
      <w:r w:rsidRPr="00002C42">
        <w:t xml:space="preserve">Should be maintained at </w:t>
      </w:r>
      <w:r w:rsidRPr="0069690A">
        <w:rPr>
          <w:color w:val="FF0000"/>
          <w:highlight w:val="yellow"/>
        </w:rPr>
        <w:t>1:1</w:t>
      </w:r>
    </w:p>
    <w:p w14:paraId="0E814A3B" w14:textId="77777777" w:rsidR="00AF336F" w:rsidRPr="00002C42" w:rsidRDefault="00AF336F" w:rsidP="00AF336F">
      <w:pPr>
        <w:pStyle w:val="ListParagraph"/>
        <w:numPr>
          <w:ilvl w:val="0"/>
          <w:numId w:val="20"/>
        </w:numPr>
        <w:spacing w:after="160" w:line="259" w:lineRule="auto"/>
        <w:rPr>
          <w:b/>
        </w:rPr>
      </w:pPr>
      <w:r w:rsidRPr="00002C42">
        <w:t>I</w:t>
      </w:r>
      <w:r>
        <w:t>mbalance of the ratio, such as an</w:t>
      </w:r>
      <w:r w:rsidRPr="00002C42">
        <w:t xml:space="preserve"> increase of phosphorus to calcium, can lead to serious bone malformation.</w:t>
      </w:r>
    </w:p>
    <w:p w14:paraId="1109772D" w14:textId="77777777" w:rsidR="00AF336F" w:rsidRPr="000954B9" w:rsidRDefault="00AF336F" w:rsidP="00AF336F">
      <w:pPr>
        <w:pStyle w:val="ListParagraph"/>
        <w:numPr>
          <w:ilvl w:val="0"/>
          <w:numId w:val="20"/>
        </w:numPr>
        <w:spacing w:after="160" w:line="259" w:lineRule="auto"/>
        <w:rPr>
          <w:b/>
        </w:rPr>
      </w:pPr>
      <w:r w:rsidRPr="0069690A">
        <w:rPr>
          <w:color w:val="FF0000"/>
          <w:highlight w:val="yellow"/>
        </w:rPr>
        <w:t>High levels</w:t>
      </w:r>
      <w:r w:rsidRPr="00002C42">
        <w:rPr>
          <w:color w:val="FF0000"/>
        </w:rPr>
        <w:t xml:space="preserve"> </w:t>
      </w:r>
      <w:r>
        <w:t xml:space="preserve">of </w:t>
      </w:r>
      <w:r w:rsidRPr="0069690A">
        <w:rPr>
          <w:color w:val="FF0000"/>
          <w:highlight w:val="yellow"/>
        </w:rPr>
        <w:t>calcium</w:t>
      </w:r>
      <w:r w:rsidRPr="00002C42">
        <w:rPr>
          <w:color w:val="FF0000"/>
        </w:rPr>
        <w:t xml:space="preserve"> </w:t>
      </w:r>
      <w:r>
        <w:t xml:space="preserve">and </w:t>
      </w:r>
      <w:r w:rsidRPr="0069690A">
        <w:rPr>
          <w:color w:val="FF0000"/>
          <w:highlight w:val="yellow"/>
        </w:rPr>
        <w:t>phosphorus</w:t>
      </w:r>
      <w:r w:rsidRPr="00002C42">
        <w:rPr>
          <w:color w:val="FF0000"/>
        </w:rPr>
        <w:t xml:space="preserve"> </w:t>
      </w:r>
      <w:r>
        <w:t xml:space="preserve">are </w:t>
      </w:r>
      <w:r w:rsidRPr="0069690A">
        <w:rPr>
          <w:color w:val="FF0000"/>
          <w:highlight w:val="yellow"/>
        </w:rPr>
        <w:t>harmful</w:t>
      </w:r>
      <w:r>
        <w:t>.</w:t>
      </w:r>
    </w:p>
    <w:p w14:paraId="332DC69A" w14:textId="77777777" w:rsidR="00AF336F" w:rsidRPr="000954B9" w:rsidRDefault="00AF336F" w:rsidP="00AF336F">
      <w:pPr>
        <w:pStyle w:val="ListParagraph"/>
        <w:numPr>
          <w:ilvl w:val="0"/>
          <w:numId w:val="20"/>
        </w:numPr>
        <w:spacing w:after="160" w:line="259" w:lineRule="auto"/>
        <w:rPr>
          <w:b/>
        </w:rPr>
      </w:pPr>
      <w:r>
        <w:t>Can cause dysplasia and wobbler syndrome.</w:t>
      </w:r>
    </w:p>
    <w:p w14:paraId="7E28BFD5" w14:textId="77777777" w:rsidR="00AF336F" w:rsidRDefault="00AF336F" w:rsidP="00AF336F">
      <w:pPr>
        <w:rPr>
          <w:b/>
        </w:rPr>
      </w:pPr>
      <w:r>
        <w:rPr>
          <w:b/>
        </w:rPr>
        <w:t xml:space="preserve">Diets </w:t>
      </w:r>
    </w:p>
    <w:p w14:paraId="7C544FED" w14:textId="77777777" w:rsidR="00AF336F" w:rsidRPr="000954B9" w:rsidRDefault="00AF336F" w:rsidP="00AF336F">
      <w:pPr>
        <w:pStyle w:val="ListParagraph"/>
        <w:numPr>
          <w:ilvl w:val="0"/>
          <w:numId w:val="21"/>
        </w:numPr>
        <w:spacing w:after="160" w:line="259" w:lineRule="auto"/>
        <w:rPr>
          <w:b/>
        </w:rPr>
      </w:pPr>
      <w:r>
        <w:t xml:space="preserve">Excess </w:t>
      </w:r>
      <w:proofErr w:type="spellStart"/>
      <w:r>
        <w:t>micromineral</w:t>
      </w:r>
      <w:proofErr w:type="spellEnd"/>
      <w:r>
        <w:t xml:space="preserve"> intake can </w:t>
      </w:r>
      <w:r w:rsidRPr="0069690A">
        <w:rPr>
          <w:color w:val="FF0000"/>
          <w:highlight w:val="yellow"/>
        </w:rPr>
        <w:t>result</w:t>
      </w:r>
      <w:r w:rsidRPr="00002C42">
        <w:rPr>
          <w:color w:val="FF0000"/>
        </w:rPr>
        <w:t xml:space="preserve"> </w:t>
      </w:r>
      <w:r>
        <w:t xml:space="preserve">from </w:t>
      </w:r>
      <w:r w:rsidRPr="0069690A">
        <w:rPr>
          <w:color w:val="FF0000"/>
          <w:highlight w:val="yellow"/>
        </w:rPr>
        <w:t>feeding large amounts</w:t>
      </w:r>
      <w:r w:rsidRPr="00002C42">
        <w:rPr>
          <w:color w:val="FF0000"/>
        </w:rPr>
        <w:t xml:space="preserve"> </w:t>
      </w:r>
      <w:r>
        <w:t xml:space="preserve">of supplements such as bone meal, or a diet limited to just meat. </w:t>
      </w:r>
    </w:p>
    <w:p w14:paraId="498B398C" w14:textId="77777777" w:rsidR="00AF336F" w:rsidRPr="0069690A" w:rsidRDefault="00AF336F" w:rsidP="00AF336F">
      <w:pPr>
        <w:pStyle w:val="ListParagraph"/>
        <w:numPr>
          <w:ilvl w:val="0"/>
          <w:numId w:val="21"/>
        </w:numPr>
        <w:spacing w:after="160" w:line="259" w:lineRule="auto"/>
        <w:rPr>
          <w:b/>
        </w:rPr>
      </w:pPr>
      <w:r>
        <w:t xml:space="preserve">Most commercial diets are adequate in </w:t>
      </w:r>
      <w:proofErr w:type="spellStart"/>
      <w:r>
        <w:t>macrominerals</w:t>
      </w:r>
      <w:proofErr w:type="spellEnd"/>
      <w:r>
        <w:t>.</w:t>
      </w:r>
    </w:p>
    <w:p w14:paraId="7D2B92D6" w14:textId="77777777" w:rsidR="00AF336F" w:rsidRPr="0069690A" w:rsidRDefault="00AF336F" w:rsidP="00AF336F">
      <w:pPr>
        <w:pStyle w:val="ListParagraph"/>
        <w:rPr>
          <w:b/>
        </w:rPr>
      </w:pPr>
    </w:p>
    <w:p w14:paraId="0BAD19ED" w14:textId="77777777" w:rsidR="00AF336F" w:rsidRPr="0069690A" w:rsidRDefault="00AF336F" w:rsidP="00AF336F">
      <w:pPr>
        <w:pStyle w:val="ListParagraph"/>
        <w:numPr>
          <w:ilvl w:val="0"/>
          <w:numId w:val="22"/>
        </w:numPr>
        <w:spacing w:after="160" w:line="259" w:lineRule="auto"/>
        <w:rPr>
          <w:b/>
          <w:highlight w:val="yellow"/>
        </w:rPr>
      </w:pPr>
      <w:proofErr w:type="spellStart"/>
      <w:r>
        <w:t>Macrominerals</w:t>
      </w:r>
      <w:proofErr w:type="spellEnd"/>
      <w:r>
        <w:t xml:space="preserve"> are </w:t>
      </w:r>
      <w:r w:rsidRPr="0069690A">
        <w:rPr>
          <w:color w:val="FF0000"/>
          <w:highlight w:val="yellow"/>
        </w:rPr>
        <w:t>measured</w:t>
      </w:r>
      <w:r w:rsidRPr="00002C42">
        <w:rPr>
          <w:color w:val="FF0000"/>
        </w:rPr>
        <w:t xml:space="preserve"> </w:t>
      </w:r>
      <w:r>
        <w:t xml:space="preserve">in the diet as a </w:t>
      </w:r>
      <w:r w:rsidRPr="0069690A">
        <w:rPr>
          <w:color w:val="FF0000"/>
          <w:highlight w:val="yellow"/>
        </w:rPr>
        <w:t>percentage (%).</w:t>
      </w:r>
    </w:p>
    <w:p w14:paraId="0AC84815" w14:textId="77777777" w:rsidR="00AF336F" w:rsidRPr="0069690A" w:rsidRDefault="00AF336F" w:rsidP="00AF336F">
      <w:pPr>
        <w:pStyle w:val="ListParagraph"/>
        <w:numPr>
          <w:ilvl w:val="0"/>
          <w:numId w:val="22"/>
        </w:numPr>
        <w:spacing w:after="160" w:line="259" w:lineRule="auto"/>
        <w:rPr>
          <w:b/>
          <w:highlight w:val="yellow"/>
        </w:rPr>
      </w:pPr>
      <w:proofErr w:type="spellStart"/>
      <w:r>
        <w:t>Microminerals</w:t>
      </w:r>
      <w:proofErr w:type="spellEnd"/>
      <w:r>
        <w:t xml:space="preserve"> are </w:t>
      </w:r>
      <w:r w:rsidRPr="0069690A">
        <w:rPr>
          <w:color w:val="FF0000"/>
          <w:highlight w:val="yellow"/>
        </w:rPr>
        <w:t>measured</w:t>
      </w:r>
      <w:r w:rsidRPr="00002C42">
        <w:rPr>
          <w:color w:val="FF0000"/>
        </w:rPr>
        <w:t xml:space="preserve"> </w:t>
      </w:r>
      <w:r>
        <w:t xml:space="preserve">in </w:t>
      </w:r>
      <w:r w:rsidRPr="0069690A">
        <w:rPr>
          <w:color w:val="FF0000"/>
          <w:highlight w:val="yellow"/>
        </w:rPr>
        <w:t xml:space="preserve">part per million (ppm) </w:t>
      </w:r>
      <w:r w:rsidRPr="0069690A">
        <w:rPr>
          <w:highlight w:val="yellow"/>
        </w:rPr>
        <w:t xml:space="preserve">or </w:t>
      </w:r>
      <w:r w:rsidRPr="0069690A">
        <w:rPr>
          <w:color w:val="FF0000"/>
          <w:highlight w:val="yellow"/>
        </w:rPr>
        <w:t>mg/kg</w:t>
      </w:r>
      <w:r w:rsidRPr="0069690A">
        <w:rPr>
          <w:highlight w:val="yellow"/>
        </w:rPr>
        <w:t>.</w:t>
      </w:r>
    </w:p>
    <w:p w14:paraId="4081FCD6" w14:textId="77777777" w:rsidR="00AF336F" w:rsidRPr="0069690A" w:rsidRDefault="00AF336F" w:rsidP="00AF336F">
      <w:pPr>
        <w:pStyle w:val="ListParagraph"/>
        <w:numPr>
          <w:ilvl w:val="0"/>
          <w:numId w:val="22"/>
        </w:numPr>
        <w:spacing w:after="160" w:line="259" w:lineRule="auto"/>
        <w:rPr>
          <w:b/>
        </w:rPr>
      </w:pPr>
      <w:r>
        <w:t xml:space="preserve">BOTH can interact with each other as either antagonists or synergists. </w:t>
      </w:r>
    </w:p>
    <w:p w14:paraId="55CD61DA" w14:textId="77777777" w:rsidR="00AF336F" w:rsidRDefault="00AF336F" w:rsidP="00AF336F">
      <w:pPr>
        <w:pStyle w:val="ListParagraph"/>
        <w:numPr>
          <w:ilvl w:val="0"/>
          <w:numId w:val="18"/>
        </w:numPr>
        <w:spacing w:after="160" w:line="259" w:lineRule="auto"/>
      </w:pPr>
      <w:r w:rsidRPr="00265274">
        <w:rPr>
          <w:highlight w:val="yellow"/>
        </w:rPr>
        <w:t>Antagonist</w:t>
      </w:r>
      <w:r>
        <w:t>: Reactions defined as the presence of one mineral reducing the transport or efficacy of another (</w:t>
      </w:r>
      <w:r w:rsidRPr="00265274">
        <w:rPr>
          <w:highlight w:val="yellow"/>
        </w:rPr>
        <w:t>one acting against the other</w:t>
      </w:r>
      <w:r>
        <w:t>)</w:t>
      </w:r>
    </w:p>
    <w:p w14:paraId="432FC64E" w14:textId="77777777" w:rsidR="00AF336F" w:rsidRDefault="00AF336F" w:rsidP="00AF336F">
      <w:pPr>
        <w:pStyle w:val="ListParagraph"/>
        <w:numPr>
          <w:ilvl w:val="1"/>
          <w:numId w:val="18"/>
        </w:numPr>
        <w:spacing w:after="160" w:line="259" w:lineRule="auto"/>
      </w:pPr>
      <w:r>
        <w:t>Most mineral reactions are antagonist!</w:t>
      </w:r>
    </w:p>
    <w:p w14:paraId="1AD77D93" w14:textId="77777777" w:rsidR="00AF336F" w:rsidRDefault="00AF336F" w:rsidP="00AF336F">
      <w:pPr>
        <w:pStyle w:val="ListParagraph"/>
        <w:numPr>
          <w:ilvl w:val="2"/>
          <w:numId w:val="18"/>
        </w:numPr>
        <w:spacing w:after="160" w:line="259" w:lineRule="auto"/>
      </w:pPr>
      <w:r>
        <w:t xml:space="preserve">Can occur during: processing, digestion, storage or transport. </w:t>
      </w:r>
    </w:p>
    <w:p w14:paraId="57F91EB5" w14:textId="77777777" w:rsidR="00AF336F" w:rsidRDefault="00AF336F" w:rsidP="00AF336F">
      <w:pPr>
        <w:pStyle w:val="ListParagraph"/>
        <w:numPr>
          <w:ilvl w:val="0"/>
          <w:numId w:val="18"/>
        </w:numPr>
        <w:spacing w:after="160" w:line="259" w:lineRule="auto"/>
      </w:pPr>
      <w:r w:rsidRPr="00265274">
        <w:rPr>
          <w:highlight w:val="yellow"/>
        </w:rPr>
        <w:t>Synergist</w:t>
      </w:r>
      <w:r>
        <w:t>: two minerals reacting in a complimentary fashion by enhancing biologic function or sparing the other mineral.</w:t>
      </w:r>
    </w:p>
    <w:p w14:paraId="0B1BE956" w14:textId="77777777" w:rsidR="00AF336F" w:rsidRDefault="00AF336F" w:rsidP="00AF336F">
      <w:pPr>
        <w:pStyle w:val="ListParagraph"/>
        <w:numPr>
          <w:ilvl w:val="1"/>
          <w:numId w:val="18"/>
        </w:numPr>
        <w:spacing w:after="160" w:line="259" w:lineRule="auto"/>
      </w:pPr>
      <w:r>
        <w:t>“</w:t>
      </w:r>
      <w:r w:rsidRPr="00265274">
        <w:rPr>
          <w:highlight w:val="yellow"/>
        </w:rPr>
        <w:t>They work together for a good cause</w:t>
      </w:r>
      <w:r>
        <w:t>!”</w:t>
      </w:r>
    </w:p>
    <w:p w14:paraId="48D34B14" w14:textId="77777777" w:rsidR="00AF336F" w:rsidRPr="0069690A" w:rsidRDefault="00AF336F" w:rsidP="00AF336F">
      <w:pPr>
        <w:pStyle w:val="ListParagraph"/>
        <w:rPr>
          <w:b/>
        </w:rPr>
      </w:pPr>
    </w:p>
    <w:p w14:paraId="16356A14" w14:textId="77777777" w:rsidR="00AD55AB" w:rsidRPr="00AF336F" w:rsidRDefault="00AF3BF6">
      <w:pPr>
        <w:rPr>
          <w:b/>
        </w:rPr>
      </w:pPr>
    </w:p>
    <w:sectPr w:rsidR="00AD55AB" w:rsidRPr="00AF336F" w:rsidSect="00AF336F"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B8038" w14:textId="77777777" w:rsidR="00F40400" w:rsidRDefault="00F40400" w:rsidP="00D42312">
      <w:r>
        <w:separator/>
      </w:r>
    </w:p>
  </w:endnote>
  <w:endnote w:type="continuationSeparator" w:id="0">
    <w:p w14:paraId="3EB68DA0" w14:textId="77777777" w:rsidR="00F40400" w:rsidRDefault="00F40400" w:rsidP="00D4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301FA" w14:textId="77777777" w:rsidR="00F40400" w:rsidRDefault="00F40400" w:rsidP="00D42312">
      <w:r>
        <w:separator/>
      </w:r>
    </w:p>
  </w:footnote>
  <w:footnote w:type="continuationSeparator" w:id="0">
    <w:p w14:paraId="3D0BD8C4" w14:textId="77777777" w:rsidR="00F40400" w:rsidRDefault="00F40400" w:rsidP="00D42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E0"/>
    <w:multiLevelType w:val="hybridMultilevel"/>
    <w:tmpl w:val="5AE47178"/>
    <w:lvl w:ilvl="0" w:tplc="96CC7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461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7E1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FA3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46F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1E4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16B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52B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485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6DA7C3A"/>
    <w:multiLevelType w:val="hybridMultilevel"/>
    <w:tmpl w:val="0A12A812"/>
    <w:lvl w:ilvl="0" w:tplc="43AA2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1C7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121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586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72F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587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8E5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584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AF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6E53DCD"/>
    <w:multiLevelType w:val="hybridMultilevel"/>
    <w:tmpl w:val="33D4ACB4"/>
    <w:lvl w:ilvl="0" w:tplc="EFD8D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D2E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C0B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06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320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62D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0C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DA0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025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83E4320"/>
    <w:multiLevelType w:val="hybridMultilevel"/>
    <w:tmpl w:val="1072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D156A"/>
    <w:multiLevelType w:val="hybridMultilevel"/>
    <w:tmpl w:val="4CBE7528"/>
    <w:lvl w:ilvl="0" w:tplc="FCB8A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949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2C7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1AE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9E9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10C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BC1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F00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98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09A73A3"/>
    <w:multiLevelType w:val="hybridMultilevel"/>
    <w:tmpl w:val="F3A4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01F7C"/>
    <w:multiLevelType w:val="hybridMultilevel"/>
    <w:tmpl w:val="29A27464"/>
    <w:lvl w:ilvl="0" w:tplc="B8BC8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3E5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9A5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4CA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9E4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B69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9E6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52D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A65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67B6501"/>
    <w:multiLevelType w:val="hybridMultilevel"/>
    <w:tmpl w:val="3E86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61ED1"/>
    <w:multiLevelType w:val="hybridMultilevel"/>
    <w:tmpl w:val="EFFC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6757F"/>
    <w:multiLevelType w:val="hybridMultilevel"/>
    <w:tmpl w:val="BA6AE91A"/>
    <w:lvl w:ilvl="0" w:tplc="4EC08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96B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AE1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0A4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A88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1EA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2A0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E08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A6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C857785"/>
    <w:multiLevelType w:val="hybridMultilevel"/>
    <w:tmpl w:val="D46CD55A"/>
    <w:lvl w:ilvl="0" w:tplc="99528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BCA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D4D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EC0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CC3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8C4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12C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6EB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66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7C47BFB"/>
    <w:multiLevelType w:val="hybridMultilevel"/>
    <w:tmpl w:val="292A8CF6"/>
    <w:lvl w:ilvl="0" w:tplc="35AC6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27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B6D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4ED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FEA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2EB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CE1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D28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FE2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E6F4EC0"/>
    <w:multiLevelType w:val="hybridMultilevel"/>
    <w:tmpl w:val="BA502F4A"/>
    <w:lvl w:ilvl="0" w:tplc="80C6C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062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246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0C9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84D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825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38F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8E8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90F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3D71964"/>
    <w:multiLevelType w:val="hybridMultilevel"/>
    <w:tmpl w:val="75302EB6"/>
    <w:lvl w:ilvl="0" w:tplc="6CB27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EA0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FE6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4E1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D80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48E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D28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24C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9E6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4E64723"/>
    <w:multiLevelType w:val="hybridMultilevel"/>
    <w:tmpl w:val="ACCEDCCA"/>
    <w:lvl w:ilvl="0" w:tplc="C250F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2E6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2E3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865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FEA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D64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80F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A6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704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6CF0506"/>
    <w:multiLevelType w:val="hybridMultilevel"/>
    <w:tmpl w:val="D794D3E4"/>
    <w:lvl w:ilvl="0" w:tplc="7BFCD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C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208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0E5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2E1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029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50F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AA5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5EC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0184FBD"/>
    <w:multiLevelType w:val="hybridMultilevel"/>
    <w:tmpl w:val="9082692C"/>
    <w:lvl w:ilvl="0" w:tplc="250C8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981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6EE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842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D22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A9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F81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FC6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925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5D031B1"/>
    <w:multiLevelType w:val="hybridMultilevel"/>
    <w:tmpl w:val="FD020358"/>
    <w:lvl w:ilvl="0" w:tplc="BD6A0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E6D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FCA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06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A65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B4A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D0E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480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F21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DFC311A"/>
    <w:multiLevelType w:val="hybridMultilevel"/>
    <w:tmpl w:val="EBCECD8C"/>
    <w:lvl w:ilvl="0" w:tplc="024C6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185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AAC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04D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963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B45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EF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62F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D29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24B712D"/>
    <w:multiLevelType w:val="hybridMultilevel"/>
    <w:tmpl w:val="466AD00E"/>
    <w:lvl w:ilvl="0" w:tplc="5D248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7ED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C66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2EA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AAD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1C4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8E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0E1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DEE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C8E161B"/>
    <w:multiLevelType w:val="hybridMultilevel"/>
    <w:tmpl w:val="95A8C342"/>
    <w:lvl w:ilvl="0" w:tplc="3F32D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528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B08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764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6C5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D43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148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6C7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EAF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DD77F1F"/>
    <w:multiLevelType w:val="hybridMultilevel"/>
    <w:tmpl w:val="661C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8"/>
  </w:num>
  <w:num w:numId="4">
    <w:abstractNumId w:val="6"/>
  </w:num>
  <w:num w:numId="5">
    <w:abstractNumId w:val="15"/>
  </w:num>
  <w:num w:numId="6">
    <w:abstractNumId w:val="11"/>
  </w:num>
  <w:num w:numId="7">
    <w:abstractNumId w:val="19"/>
  </w:num>
  <w:num w:numId="8">
    <w:abstractNumId w:val="13"/>
  </w:num>
  <w:num w:numId="9">
    <w:abstractNumId w:val="14"/>
  </w:num>
  <w:num w:numId="10">
    <w:abstractNumId w:val="16"/>
  </w:num>
  <w:num w:numId="11">
    <w:abstractNumId w:val="9"/>
  </w:num>
  <w:num w:numId="12">
    <w:abstractNumId w:val="2"/>
  </w:num>
  <w:num w:numId="13">
    <w:abstractNumId w:val="10"/>
  </w:num>
  <w:num w:numId="14">
    <w:abstractNumId w:val="4"/>
  </w:num>
  <w:num w:numId="15">
    <w:abstractNumId w:val="17"/>
  </w:num>
  <w:num w:numId="16">
    <w:abstractNumId w:val="12"/>
  </w:num>
  <w:num w:numId="17">
    <w:abstractNumId w:val="1"/>
  </w:num>
  <w:num w:numId="18">
    <w:abstractNumId w:val="5"/>
  </w:num>
  <w:num w:numId="19">
    <w:abstractNumId w:val="21"/>
  </w:num>
  <w:num w:numId="20">
    <w:abstractNumId w:val="7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05"/>
    <w:rsid w:val="00095048"/>
    <w:rsid w:val="000B2824"/>
    <w:rsid w:val="00125E97"/>
    <w:rsid w:val="0013255C"/>
    <w:rsid w:val="00230EAE"/>
    <w:rsid w:val="00340D5C"/>
    <w:rsid w:val="00361D05"/>
    <w:rsid w:val="003D22B9"/>
    <w:rsid w:val="00432137"/>
    <w:rsid w:val="0043713F"/>
    <w:rsid w:val="00462063"/>
    <w:rsid w:val="00563F35"/>
    <w:rsid w:val="00571165"/>
    <w:rsid w:val="006E0361"/>
    <w:rsid w:val="009273B2"/>
    <w:rsid w:val="0098785F"/>
    <w:rsid w:val="009E2D44"/>
    <w:rsid w:val="00A5156C"/>
    <w:rsid w:val="00AF336F"/>
    <w:rsid w:val="00AF3BF6"/>
    <w:rsid w:val="00CB31D3"/>
    <w:rsid w:val="00CC1AE3"/>
    <w:rsid w:val="00D42312"/>
    <w:rsid w:val="00DD00C7"/>
    <w:rsid w:val="00EB45DF"/>
    <w:rsid w:val="00EC7ED8"/>
    <w:rsid w:val="00F40400"/>
    <w:rsid w:val="00FB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0126C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255C"/>
    <w:pPr>
      <w:ind w:left="720"/>
      <w:contextualSpacing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42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2"/>
  </w:style>
  <w:style w:type="paragraph" w:styleId="Footer">
    <w:name w:val="footer"/>
    <w:basedOn w:val="Normal"/>
    <w:link w:val="FooterChar"/>
    <w:uiPriority w:val="99"/>
    <w:unhideWhenUsed/>
    <w:rsid w:val="00D42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2"/>
  </w:style>
  <w:style w:type="paragraph" w:styleId="NoSpacing">
    <w:name w:val="No Spacing"/>
    <w:link w:val="NoSpacingChar"/>
    <w:uiPriority w:val="1"/>
    <w:qFormat/>
    <w:rsid w:val="00AF336F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F336F"/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B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255C"/>
    <w:pPr>
      <w:ind w:left="720"/>
      <w:contextualSpacing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42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2"/>
  </w:style>
  <w:style w:type="paragraph" w:styleId="Footer">
    <w:name w:val="footer"/>
    <w:basedOn w:val="Normal"/>
    <w:link w:val="FooterChar"/>
    <w:uiPriority w:val="99"/>
    <w:unhideWhenUsed/>
    <w:rsid w:val="00D42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2"/>
  </w:style>
  <w:style w:type="paragraph" w:styleId="NoSpacing">
    <w:name w:val="No Spacing"/>
    <w:link w:val="NoSpacingChar"/>
    <w:uiPriority w:val="1"/>
    <w:qFormat/>
    <w:rsid w:val="00AF336F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F336F"/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B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68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9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5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8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2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8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4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2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0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9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2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8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7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7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15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6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0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8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0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7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0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3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5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0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0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1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8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9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7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3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24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7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49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6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0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3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0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1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0FF2ACE958840CAAF5854E6B44A1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AB6C4-22DD-482B-9BA0-9EB9F11059DC}"/>
      </w:docPartPr>
      <w:docPartBody>
        <w:p w:rsidR="005A3D52" w:rsidRDefault="005E7EBA" w:rsidP="005E7EBA">
          <w:pPr>
            <w:pStyle w:val="C0FF2ACE958840CAAF5854E6B44A17CA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8"/>
              <w:szCs w:val="8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BA"/>
    <w:rsid w:val="005A3D52"/>
    <w:rsid w:val="005E7EBA"/>
    <w:rsid w:val="0063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64C4B56D3446D0B62EC1B923CDEAB2">
    <w:name w:val="DD64C4B56D3446D0B62EC1B923CDEAB2"/>
    <w:rsid w:val="005E7EBA"/>
  </w:style>
  <w:style w:type="paragraph" w:customStyle="1" w:styleId="C0FF2ACE958840CAAF5854E6B44A17CA">
    <w:name w:val="C0FF2ACE958840CAAF5854E6B44A17CA"/>
    <w:rsid w:val="005E7EBA"/>
  </w:style>
  <w:style w:type="paragraph" w:customStyle="1" w:styleId="98517F113D1A420FA1233E2B04405F7A">
    <w:name w:val="98517F113D1A420FA1233E2B04405F7A"/>
    <w:rsid w:val="005E7EBA"/>
  </w:style>
  <w:style w:type="paragraph" w:customStyle="1" w:styleId="C812E81E2E514FCA90016433279D42EB">
    <w:name w:val="C812E81E2E514FCA90016433279D42EB"/>
    <w:rsid w:val="005E7EBA"/>
  </w:style>
  <w:style w:type="paragraph" w:customStyle="1" w:styleId="1D410B1B9F4F44C596081E5A5EDA0502">
    <w:name w:val="1D410B1B9F4F44C596081E5A5EDA0502"/>
    <w:rsid w:val="005E7E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64C4B56D3446D0B62EC1B923CDEAB2">
    <w:name w:val="DD64C4B56D3446D0B62EC1B923CDEAB2"/>
    <w:rsid w:val="005E7EBA"/>
  </w:style>
  <w:style w:type="paragraph" w:customStyle="1" w:styleId="C0FF2ACE958840CAAF5854E6B44A17CA">
    <w:name w:val="C0FF2ACE958840CAAF5854E6B44A17CA"/>
    <w:rsid w:val="005E7EBA"/>
  </w:style>
  <w:style w:type="paragraph" w:customStyle="1" w:styleId="98517F113D1A420FA1233E2B04405F7A">
    <w:name w:val="98517F113D1A420FA1233E2B04405F7A"/>
    <w:rsid w:val="005E7EBA"/>
  </w:style>
  <w:style w:type="paragraph" w:customStyle="1" w:styleId="C812E81E2E514FCA90016433279D42EB">
    <w:name w:val="C812E81E2E514FCA90016433279D42EB"/>
    <w:rsid w:val="005E7EBA"/>
  </w:style>
  <w:style w:type="paragraph" w:customStyle="1" w:styleId="1D410B1B9F4F44C596081E5A5EDA0502">
    <w:name w:val="1D410B1B9F4F44C596081E5A5EDA0502"/>
    <w:rsid w:val="005E7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797</Words>
  <Characters>4548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Macro &amp; Micro Minerals</vt:lpstr>
    </vt:vector>
  </TitlesOfParts>
  <Company>HP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 &amp; Micro Minerals</dc:title>
  <dc:subject>Wendy Espoinoza, Danielle Zertuche, Ashley Hernandez, &amp; Precious Cox</dc:subject>
  <dc:creator>Espinoza, Nanci</dc:creator>
  <cp:lastModifiedBy>Catherine Huff</cp:lastModifiedBy>
  <cp:revision>2</cp:revision>
  <dcterms:created xsi:type="dcterms:W3CDTF">2017-02-17T16:02:00Z</dcterms:created>
  <dcterms:modified xsi:type="dcterms:W3CDTF">2017-02-17T16:02:00Z</dcterms:modified>
</cp:coreProperties>
</file>